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</w:pPr>
      <w:r>
        <w:t xml:space="preserve">Style Override Test</w:t>
      </w:r>
      <w:r/>
    </w:p>
    <w:p>
      <w:r>
        <w:t xml:space="preserve">This document demonstrates style overrides. The Heading 1 style is now 18 pt Calibri in dark navy, Heading 2 is 14 pt medium blue, Heading 3 is 12 pt italic light blue, and Normal body text is 11 pt Calibri with spacing.</w:t>
      </w:r>
      <w:r/>
    </w:p>
    <w:p>
      <w:pPr>
        <w:pStyle w:val="16"/>
      </w:pPr>
      <w:r>
        <w:t xml:space="preserve">Section 1 — Typography</w:t>
      </w:r>
      <w:r/>
    </w:p>
    <w:p>
      <w:r>
        <w:t xml:space="preserve">All body paragraphs use the overridden Normal style with 11 pt Calibri. Notice the consistent spacing after each paragraph, which comes from the style override (spacingAfter: 100 twips ≈ 1.75 mm).</w:t>
      </w:r>
      <w:r/>
    </w:p>
    <w:p>
      <w:r>
        <w:t xml:space="preserve">A second paragraph in the same section confirms the spacing is applied globally to the Normal style, not just to individual paragraphs.</w:t>
      </w:r>
      <w:r/>
    </w:p>
    <w:p>
      <w:pPr>
        <w:pStyle w:val="16"/>
      </w:pPr>
      <w:r>
        <w:t xml:space="preserve">Section 2 — Heading Hierarchy</w:t>
      </w:r>
      <w:r/>
    </w:p>
    <w:p>
      <w:r>
        <w:t xml:space="preserve">The three heading levels each have distinct visual weight, font size, and colour, making the document hierarchy immediately legible.</w:t>
      </w:r>
      <w:r/>
    </w:p>
    <w:p>
      <w:pPr>
        <w:pStyle w:val="18"/>
      </w:pPr>
      <w:r>
        <w:t xml:space="preserve">Subsection 2.1 — Color</w:t>
      </w:r>
      <w:r/>
    </w:p>
    <w:p>
      <w:r>
        <w:t xml:space="preserve">Heading 3 is intentionally lighter and italic, acting as a tertiary level. It guides the eye without competing with Heading 2.</w:t>
      </w:r>
      <w:r/>
    </w:p>
    <w:p>
      <w:pPr>
        <w:pStyle w:val="18"/>
      </w:pPr>
      <w:r>
        <w:t xml:space="preserve">Subsection 2.2 — Spacing</w:t>
      </w:r>
      <w:r/>
    </w:p>
    <w:p>
      <w:r>
        <w:t xml:space="preserve">Spacing values are in twips (1 twip = 1/1440 inch). 240 twips ≈ 4.2 mm, 360 twips ≈ 6.35 mm. These match typical business document norms.</w:t>
      </w:r>
      <w:r/>
    </w:p>
    <w:p>
      <w:pPr>
        <w:pStyle w:val="16"/>
      </w:pPr>
      <w:r>
        <w:t xml:space="preserve">Section 3 — Inline Formatting Still Works</w:t>
      </w:r>
      <w:r/>
    </w:p>
    <w:p>
      <w:pPr>
        <w:jc w:val="both"/>
      </w:pPr>
      <w:r>
        <w:t xml:space="preserve">Even with style overrides, </w:t>
      </w:r>
      <w:r>
        <w:rPr>
          <w:b/>
        </w:rPr>
        <w:t xml:space="preserve">per-run formatting</w:t>
      </w:r>
      <w:r>
        <w:t xml:space="preserve"> still applies on top: </w:t>
      </w:r>
      <w:r>
        <w:rPr>
          <w:b/>
          <w:color w:val="cc0000"/>
        </w:rPr>
        <w:t xml:space="preserve">red</w:t>
      </w:r>
      <w:r>
        <w:t xml:space="preserve">, </w:t>
      </w:r>
      <w:r>
        <w:rPr>
          <w:i/>
          <w:color w:val="0044cc"/>
          <w:sz w:val="28"/>
        </w:rPr>
        <w:t xml:space="preserve">italic blue 14 pt</w:t>
      </w:r>
      <w:r>
        <w:t xml:space="preserve">, and </w:t>
      </w:r>
      <w:r>
        <w:rPr>
          <w:color w:val="006600"/>
          <w:u w:val="single"/>
        </w:rPr>
        <w:t xml:space="preserve">underlined green</w:t>
      </w:r>
      <w:r>
        <w:t xml:space="preserve">. Styles are baselines; runs can override any property.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/>
  <w:font w:name="Calibri"/>
  <w:font w:name="Times New Roman"/>
  <w:font w:name="Cambria"/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jc w:val="left"/>
      <w:keepLines/>
      <w:keepNext/>
      <w:spacing w:before="360" w:after="120"/>
      <w:outlineLvl w:val="0"/>
    </w:pPr>
    <w:rPr>
      <w:rFonts w:hint="default" w:ascii="Calibri" w:hAnsi="Calibri" w:eastAsia="Calibri" w:cs="Calibri"/>
      <w:b/>
      <w:i w:val="0"/>
      <w:color w:val="1f3864"/>
      <w:sz w:val="36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240" w:after="80"/>
      <w:outlineLvl w:val="1"/>
    </w:pPr>
    <w:rPr>
      <w:rFonts w:hint="default" w:ascii="Calibri" w:hAnsi="Calibri" w:eastAsia="Calibri" w:cs="Calibri"/>
      <w:b/>
      <w:i w:val="0"/>
      <w:color w:val="2e75b6"/>
      <w:sz w:val="28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160" w:after="40"/>
      <w:outlineLvl w:val="2"/>
    </w:pPr>
    <w:rPr>
      <w:rFonts w:ascii="Liberation Sans" w:hAnsi="Liberation Sans" w:eastAsia="Liberation Sans" w:cs="Liberation Sans"/>
      <w:b w:val="0"/>
      <w:i/>
      <w:color w:val="5b9bd5"/>
      <w:sz w:val="24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100"/>
    </w:pPr>
    <w:rPr>
      <w:rFonts w:hint="default" w:ascii="Calibri" w:hAnsi="Calibri" w:eastAsia="Calibri" w:cs="Calibri"/>
      <w:sz w:val="22"/>
    </w:rPr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2026-04-28T21:31:16Z</dcterms:modified>
</cp:coreProperties>
</file>