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</w:p>
    <w:p>
      <w:pPr>
        <w:pStyle w:val="14"/>
      </w:pPr>
      <w:r>
        <w:t xml:space="preserve">Tables Test</w:t>
      </w:r>
      <w:r/>
    </w:p>
    <w:p>
      <w:pPr>
        <w:pStyle w:val="16"/>
      </w:pPr>
      <w:r>
        <w:t xml:space="preserve">Simple String Cells</w:t>
      </w:r>
      <w:r/>
    </w:p>
    <w:tbl>
      <w:tblPr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Name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Department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Location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Alice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Engineering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Moscow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Bob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Marketing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London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Charlie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Finance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Berlin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Diana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HR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Paris</w:t>
            </w:r>
            <w:r/>
          </w:p>
        </w:tc>
      </w:tr>
    </w:tbl>
    <w:p>
      <w:r/>
    </w:p>
    <w:p>
      <w:pPr>
        <w:pStyle w:val="16"/>
      </w:pPr>
      <w:r>
        <w:t xml:space="preserve">Styled Header Row</w:t>
      </w:r>
      <w:r/>
    </w:p>
    <w:tbl>
      <w:tblP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>
        <w:tblPrEx/>
        <w:trPr/>
        <w:tc>
          <w:tcPr>
            <w:shd w:val="clear" w:color="2e4057" w:fill="2e4057"/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rPr>
                <w:b/>
                <w:color w:val="ffffff"/>
              </w:rPr>
              <w:t xml:space="preserve">Product</w:t>
            </w:r>
            <w:r/>
          </w:p>
        </w:tc>
        <w:tc>
          <w:tcPr>
            <w:shd w:val="clear" w:color="2e4057" w:fill="2e4057"/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rPr>
                <w:b/>
                <w:color w:val="ffffff"/>
              </w:rPr>
              <w:t xml:space="preserve">Q1</w:t>
            </w:r>
            <w:r/>
          </w:p>
        </w:tc>
        <w:tc>
          <w:tcPr>
            <w:shd w:val="clear" w:color="2e4057" w:fill="2e4057"/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rPr>
                <w:b/>
                <w:color w:val="ffffff"/>
              </w:rPr>
              <w:t xml:space="preserve">Q2</w:t>
            </w:r>
            <w:r/>
          </w:p>
        </w:tc>
        <w:tc>
          <w:tcPr>
            <w:shd w:val="clear" w:color="2e4057" w:fill="2e4057"/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rPr>
                <w:b/>
                <w:color w:val="ffffff"/>
              </w:rPr>
              <w:t xml:space="preserve">Q3</w:t>
            </w:r>
            <w:r/>
          </w:p>
        </w:tc>
        <w:tc>
          <w:tcPr>
            <w:shd w:val="clear" w:color="2e4057" w:fill="2e4057"/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rPr>
                <w:b/>
                <w:color w:val="ffffff"/>
              </w:rPr>
              <w:t xml:space="preserve">Q4</w:t>
            </w:r>
            <w:r/>
          </w:p>
        </w:tc>
      </w:tr>
      <w:tr>
        <w:tblPrEx/>
        <w:trPr/>
        <w:tc>
          <w:tcPr>
            <w:shd w:val="clear" w:color="edf2fb" w:fill="edf2fb"/>
            <w:textDirection w:val="lrTb"/>
            <w:noWrap w:val="false"/>
          </w:tcPr>
          <w:p>
            <w:r/>
          </w:p>
          <w:p>
            <w:r>
              <w:t xml:space="preserve">Widget A</w:t>
            </w:r>
            <w:r/>
          </w:p>
        </w:tc>
        <w:tc>
          <w:tcPr>
            <w:shd w:val="clear" w:color="edf2fb" w:fill="edf2fb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1 200</w:t>
            </w:r>
            <w:r/>
          </w:p>
        </w:tc>
        <w:tc>
          <w:tcPr>
            <w:shd w:val="clear" w:color="edf2fb" w:fill="edf2fb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1 450</w:t>
            </w:r>
            <w:r/>
          </w:p>
        </w:tc>
        <w:tc>
          <w:tcPr>
            <w:shd w:val="clear" w:color="edf2fb" w:fill="edf2fb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1 300</w:t>
            </w:r>
            <w:r/>
          </w:p>
        </w:tc>
        <w:tc>
          <w:tcPr>
            <w:shd w:val="clear" w:color="edf2fb" w:fill="edf2fb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1 700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Widget B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800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950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1 100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1 250</w:t>
            </w:r>
            <w:r/>
          </w:p>
        </w:tc>
      </w:tr>
      <w:tr>
        <w:tblPrEx/>
        <w:trPr/>
        <w:tc>
          <w:tcPr>
            <w:shd w:val="clear" w:color="edf2fb" w:fill="edf2fb"/>
            <w:textDirection w:val="lrTb"/>
            <w:noWrap w:val="false"/>
          </w:tcPr>
          <w:p>
            <w:r/>
          </w:p>
          <w:p>
            <w:r>
              <w:t xml:space="preserve">Widget C</w:t>
            </w:r>
            <w:r/>
          </w:p>
        </w:tc>
        <w:tc>
          <w:tcPr>
            <w:shd w:val="clear" w:color="edf2fb" w:fill="edf2fb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2 300</w:t>
            </w:r>
            <w:r/>
          </w:p>
        </w:tc>
        <w:tc>
          <w:tcPr>
            <w:shd w:val="clear" w:color="edf2fb" w:fill="edf2fb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2 100</w:t>
            </w:r>
            <w:r/>
          </w:p>
        </w:tc>
        <w:tc>
          <w:tcPr>
            <w:shd w:val="clear" w:color="edf2fb" w:fill="edf2fb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2 500</w:t>
            </w:r>
            <w:r/>
          </w:p>
        </w:tc>
        <w:tc>
          <w:tcPr>
            <w:shd w:val="clear" w:color="edf2fb" w:fill="edf2fb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2 800</w:t>
            </w:r>
            <w:r/>
          </w:p>
        </w:tc>
      </w:tr>
      <w:tr>
        <w:tblPrEx/>
        <w:trPr/>
        <w:tc>
          <w:tcPr>
            <w:shd w:val="clear" w:color="c8d8e8" w:fill="c8d8e8"/>
            <w:textDirection w:val="lrTb"/>
            <w:noWrap w:val="false"/>
          </w:tcPr>
          <w:p>
            <w:r/>
          </w:p>
          <w:p>
            <w:r>
              <w:rPr>
                <w:b/>
              </w:rPr>
              <w:t xml:space="preserve">TOTAL</w:t>
            </w:r>
            <w:r/>
          </w:p>
        </w:tc>
        <w:tc>
          <w:tcPr>
            <w:shd w:val="clear" w:color="c8d8e8" w:fill="c8d8e8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</w:rPr>
              <w:t xml:space="preserve">4 300</w:t>
            </w:r>
            <w:r/>
          </w:p>
        </w:tc>
        <w:tc>
          <w:tcPr>
            <w:shd w:val="clear" w:color="c8d8e8" w:fill="c8d8e8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</w:rPr>
              <w:t xml:space="preserve">4 500</w:t>
            </w:r>
            <w:r/>
          </w:p>
        </w:tc>
        <w:tc>
          <w:tcPr>
            <w:shd w:val="clear" w:color="c8d8e8" w:fill="c8d8e8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</w:rPr>
              <w:t xml:space="preserve">4 900</w:t>
            </w:r>
            <w:r/>
          </w:p>
        </w:tc>
        <w:tc>
          <w:tcPr>
            <w:shd w:val="clear" w:color="c8d8e8" w:fill="c8d8e8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</w:rPr>
              <w:t xml:space="preserve">5 750</w:t>
            </w:r>
            <w:r/>
          </w:p>
        </w:tc>
      </w:tr>
    </w:tbl>
    <w:p>
      <w:r/>
    </w:p>
    <w:p>
      <w:pPr>
        <w:pStyle w:val="16"/>
      </w:pPr>
      <w:r>
        <w:t xml:space="preserve">Mixed Alignment Table</w:t>
      </w:r>
      <w:r/>
    </w:p>
    <w:tbl>
      <w:tblP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blPrEx/>
        <w:trPr/>
        <w:tc>
          <w:tcPr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rPr>
                <w:b/>
              </w:rPr>
              <w:t xml:space="preserve">#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left"/>
            </w:pPr>
            <w:r>
              <w:rPr>
                <w:b/>
              </w:rPr>
              <w:t xml:space="preserve">Item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left"/>
            </w:pPr>
            <w:r>
              <w:rPr>
                <w:b/>
              </w:rPr>
              <w:t xml:space="preserve">Note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</w:rPr>
              <w:t xml:space="preserve">Price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Office chair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rPr>
                <w:i/>
                <w:color w:val="555555"/>
              </w:rPr>
              <w:t xml:space="preserve">Ergonomic, black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12 500 ₽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Standing desk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rPr>
                <w:i/>
                <w:color w:val="555555"/>
              </w:rPr>
              <w:t xml:space="preserve">Height-adjustable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34 900 ₽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t xml:space="preserve">3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Monitor arm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rPr>
                <w:i/>
                <w:color w:val="555555"/>
              </w:rPr>
              <w:t xml:space="preserve">Dual-screen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5 200 ₽</w:t>
            </w:r>
            <w:r/>
          </w:p>
        </w:tc>
      </w:tr>
    </w:tbl>
    <w:p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/>
  <w:font w:name="Calibri"/>
  <w:font w:name="Times New Roman"/>
  <w:font w:name="Cambria"/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>
    <w:name w:val="No Spacing"/>
    <w:basedOn w:val="618"/>
    <w:uiPriority w:val="1"/>
    <w:qFormat/>
    <w:pPr>
      <w:spacing w:after="0" w:line="240" w:lineRule="auto"/>
    </w:pPr>
  </w:style>
  <w:style w:type="paragraph" w:styleId="622">
    <w:name w:val="List Paragraph"/>
    <w:basedOn w:val="618"/>
    <w:uiPriority w:val="34"/>
    <w:qFormat/>
    <w:pPr>
      <w:contextualSpacing/>
      <w:ind w:left="720"/>
    </w:pPr>
  </w:style>
  <w:style w:type="character" w:styleId="62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x420x37x2Dx41Ex444x438x441/2026.1.1.1805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Unknown.User</cp:lastModifiedBy>
  <cp:revision>1</cp:revision>
  <dcterms:modified xsi:type="dcterms:W3CDTF">2026-04-28T21:31:12Z</dcterms:modified>
</cp:coreProperties>
</file>